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1D67E2">
        <w:rPr>
          <w:rFonts w:ascii="Arial" w:hAnsi="Arial" w:cs="Arial"/>
          <w:b/>
          <w:sz w:val="20"/>
          <w:szCs w:val="20"/>
          <w:u w:val="single"/>
        </w:rPr>
        <w:t xml:space="preserve"> 3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1D67E2">
        <w:rPr>
          <w:rFonts w:ascii="Arial" w:hAnsi="Arial" w:cs="Arial"/>
          <w:b/>
          <w:sz w:val="20"/>
          <w:szCs w:val="20"/>
          <w:u w:val="single"/>
        </w:rPr>
        <w:t>Cells – The Basic Unit of Life</w:t>
      </w:r>
      <w:r w:rsidR="0050272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2790"/>
        <w:gridCol w:w="5580"/>
        <w:gridCol w:w="2432"/>
        <w:gridCol w:w="1996"/>
      </w:tblGrid>
      <w:tr w:rsidR="00635AF5" w:rsidTr="00635AF5">
        <w:trPr>
          <w:trHeight w:val="818"/>
        </w:trPr>
        <w:tc>
          <w:tcPr>
            <w:tcW w:w="1818" w:type="dxa"/>
          </w:tcPr>
          <w:p w:rsidR="00AB7181" w:rsidRPr="007F257A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2790" w:type="dxa"/>
          </w:tcPr>
          <w:p w:rsidR="00AB7181" w:rsidRPr="007F257A" w:rsidRDefault="00AB7181" w:rsidP="00B67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32BF">
              <w:rPr>
                <w:rFonts w:ascii="Arial" w:hAnsi="Arial" w:cs="Arial"/>
                <w:sz w:val="18"/>
                <w:szCs w:val="18"/>
              </w:rPr>
              <w:t>(with College Board Essential Knowledge’s in Parentheses)</w:t>
            </w:r>
          </w:p>
        </w:tc>
        <w:tc>
          <w:tcPr>
            <w:tcW w:w="5580" w:type="dxa"/>
          </w:tcPr>
          <w:p w:rsidR="00AB7181" w:rsidRPr="007F257A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2432" w:type="dxa"/>
          </w:tcPr>
          <w:p w:rsidR="00AB7181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AB7181" w:rsidRPr="006832BF" w:rsidRDefault="00AB7181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1996" w:type="dxa"/>
          </w:tcPr>
          <w:p w:rsidR="00AB7181" w:rsidRPr="007F257A" w:rsidRDefault="00AB7181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AB7181" w:rsidRPr="006832BF" w:rsidRDefault="00AB7181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D0F10" w:rsidTr="005D0F10">
        <w:trPr>
          <w:trHeight w:val="678"/>
        </w:trPr>
        <w:tc>
          <w:tcPr>
            <w:tcW w:w="1818" w:type="dxa"/>
            <w:vMerge w:val="restart"/>
          </w:tcPr>
          <w:p w:rsidR="005D0F10" w:rsidRPr="001D67E2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Cell Membrane Structure </w:t>
            </w:r>
          </w:p>
        </w:tc>
        <w:tc>
          <w:tcPr>
            <w:tcW w:w="2790" w:type="dxa"/>
            <w:vMerge w:val="restart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 w:rsidRPr="001D67E2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67E2">
              <w:rPr>
                <w:rFonts w:ascii="Arial" w:hAnsi="Arial" w:cs="Arial"/>
                <w:sz w:val="20"/>
                <w:szCs w:val="20"/>
              </w:rPr>
              <w:t xml:space="preserve">You will be able to </w:t>
            </w:r>
            <w:r>
              <w:rPr>
                <w:rFonts w:ascii="Arial" w:hAnsi="Arial" w:cs="Arial"/>
                <w:sz w:val="20"/>
                <w:szCs w:val="20"/>
              </w:rPr>
              <w:t xml:space="preserve">describe the chemical composition of the cell membrane and discuss how the structure of the membrane relates to its selective permeability. </w:t>
            </w:r>
          </w:p>
        </w:tc>
        <w:tc>
          <w:tcPr>
            <w:tcW w:w="5580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You will be able to describe the organization of phospholipid molecules in the membrane bilayer and explain why they arrange themselves this way based on their chemical properties.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675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connect the structure of the lipid bilayer with the semi-permeab</w:t>
            </w:r>
            <w:r>
              <w:rPr>
                <w:rFonts w:ascii="Arial" w:hAnsi="Arial" w:cs="Arial"/>
                <w:sz w:val="20"/>
                <w:szCs w:val="20"/>
              </w:rPr>
              <w:t>le nature of the cell membrane.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675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You will be able to evaluate the role of membrane proteins in transport of substances across the cell membra</w:t>
            </w:r>
            <w:r>
              <w:rPr>
                <w:rFonts w:ascii="Arial" w:hAnsi="Arial" w:cs="Arial"/>
                <w:sz w:val="20"/>
                <w:szCs w:val="20"/>
              </w:rPr>
              <w:t>ne, cell-cell recognition, etc.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675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You will be able to describe how the structure and properties of the membrane gave it the name “fluid mosaic model.”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5D0F10">
        <w:trPr>
          <w:trHeight w:val="500"/>
        </w:trPr>
        <w:tc>
          <w:tcPr>
            <w:tcW w:w="1818" w:type="dxa"/>
            <w:vMerge w:val="restart"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Transport</w:t>
            </w:r>
          </w:p>
        </w:tc>
        <w:tc>
          <w:tcPr>
            <w:tcW w:w="2790" w:type="dxa"/>
            <w:vMerge w:val="restart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You will be able to compare / contrast the main types of transport across the membrane – diffusion, osmosis, and active transport.</w:t>
            </w:r>
          </w:p>
        </w:tc>
        <w:tc>
          <w:tcPr>
            <w:tcW w:w="5580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You will be able to compare and contrast passive vs. active transport. 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500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You will be able to connect passive vs. active transport to concepts of free energy (from the biochemistry unit). 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500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You will be able to compare and contrast simple diffusion vs. facilitated diffusion and provide examples of each in real cells.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500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You will be able to predict the direction of water movement during osmosis based on the concentrations of solute and water in two adjacent solutions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F10" w:rsidTr="00635AF5">
        <w:trPr>
          <w:trHeight w:val="500"/>
        </w:trPr>
        <w:tc>
          <w:tcPr>
            <w:tcW w:w="1818" w:type="dxa"/>
            <w:vMerge/>
          </w:tcPr>
          <w:p w:rsidR="005D0F10" w:rsidRDefault="005D0F10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5D0F10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 You will be able to provide examples of various active transport strategies in real cells.</w:t>
            </w:r>
          </w:p>
        </w:tc>
        <w:tc>
          <w:tcPr>
            <w:tcW w:w="2432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5D0F10" w:rsidRPr="001D67E2" w:rsidRDefault="005D0F1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3177F5">
        <w:trPr>
          <w:trHeight w:val="694"/>
        </w:trPr>
        <w:tc>
          <w:tcPr>
            <w:tcW w:w="1818" w:type="dxa"/>
            <w:vMerge w:val="restart"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Calculations – Water Potential and Cell Size (Surface Area to Volume Ratio)</w:t>
            </w:r>
          </w:p>
        </w:tc>
        <w:tc>
          <w:tcPr>
            <w:tcW w:w="2790" w:type="dxa"/>
            <w:vMerge w:val="restart"/>
          </w:tcPr>
          <w:p w:rsidR="003177F5" w:rsidRPr="001D67E2" w:rsidRDefault="003177F5" w:rsidP="00052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You will be able to apply mathematics to predict a cell’s osmotic potential and the efficiency of cell transport based on a cell’s surface area to volume ratio. </w:t>
            </w:r>
          </w:p>
        </w:tc>
        <w:tc>
          <w:tcPr>
            <w:tcW w:w="5580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You will be able to predict the movement of water based on water potential calculations.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635AF5">
        <w:trPr>
          <w:trHeight w:val="692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052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calculate surface area to volume ratios for various cell shapes and determine which cell has the highest efficiency from a group of cells w</w:t>
            </w:r>
            <w:r>
              <w:rPr>
                <w:rFonts w:ascii="Arial" w:hAnsi="Arial" w:cs="Arial"/>
                <w:sz w:val="20"/>
                <w:szCs w:val="20"/>
              </w:rPr>
              <w:t>ith different shapes and sizes.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635AF5">
        <w:trPr>
          <w:trHeight w:val="692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052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You will be able to describe various strategies within different cell types for increasing surface area to volume ration and improving the efficiency of cell transport (ex: microvilli in small intestinal cells).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3177F5">
        <w:trPr>
          <w:trHeight w:val="625"/>
        </w:trPr>
        <w:tc>
          <w:tcPr>
            <w:tcW w:w="1818" w:type="dxa"/>
            <w:vMerge w:val="restart"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Cell Types and Cell Structure</w:t>
            </w:r>
          </w:p>
        </w:tc>
        <w:tc>
          <w:tcPr>
            <w:tcW w:w="2790" w:type="dxa"/>
            <w:vMerge w:val="restart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You will be able to compare the structures found in various cell types and connect the function of a cell to its unique structural features. </w:t>
            </w:r>
          </w:p>
        </w:tc>
        <w:tc>
          <w:tcPr>
            <w:tcW w:w="5580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You will be able to compare and contrast prokaryotic vs. eukaryotic cells and explain (based on their structure) why eukaryotic cells can be larger than prokaryotic cells.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635AF5">
        <w:trPr>
          <w:trHeight w:val="625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You will be able to summarize the theory of endosymbiosis and provide pieces of evidence from real cells / organelles to support this theory.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177F5" w:rsidTr="00635AF5">
        <w:trPr>
          <w:trHeight w:val="625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You will be able to describe the compartmentalization (dividing) of the eukaryotic cell into various cell parts (organ</w:t>
            </w:r>
            <w:r>
              <w:rPr>
                <w:rFonts w:ascii="Arial" w:hAnsi="Arial" w:cs="Arial"/>
                <w:sz w:val="20"/>
                <w:szCs w:val="20"/>
              </w:rPr>
              <w:t>elles) with distinct functions.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F5" w:rsidTr="00635AF5">
        <w:trPr>
          <w:trHeight w:val="625"/>
        </w:trPr>
        <w:tc>
          <w:tcPr>
            <w:tcW w:w="1818" w:type="dxa"/>
            <w:vMerge/>
          </w:tcPr>
          <w:p w:rsidR="003177F5" w:rsidRDefault="003177F5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3177F5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You will be able to describe the movement of cell products (ex: proteins) through the endomembrane system to their eventual expulsion from the cell via exocytosis.</w:t>
            </w:r>
          </w:p>
        </w:tc>
        <w:tc>
          <w:tcPr>
            <w:tcW w:w="2432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3177F5" w:rsidRPr="001D67E2" w:rsidRDefault="003177F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1D67E2"/>
    <w:rsid w:val="003177F5"/>
    <w:rsid w:val="003240F6"/>
    <w:rsid w:val="004005A0"/>
    <w:rsid w:val="004B6604"/>
    <w:rsid w:val="004C488F"/>
    <w:rsid w:val="0050272C"/>
    <w:rsid w:val="00547DED"/>
    <w:rsid w:val="00591405"/>
    <w:rsid w:val="005D0F10"/>
    <w:rsid w:val="005D729E"/>
    <w:rsid w:val="00635AF5"/>
    <w:rsid w:val="00651E96"/>
    <w:rsid w:val="006832BF"/>
    <w:rsid w:val="006A17D2"/>
    <w:rsid w:val="0071472F"/>
    <w:rsid w:val="00717695"/>
    <w:rsid w:val="007E52A5"/>
    <w:rsid w:val="007F257A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2013-11-01T13:14:00Z</dcterms:created>
  <dcterms:modified xsi:type="dcterms:W3CDTF">2013-11-01T13:14:00Z</dcterms:modified>
</cp:coreProperties>
</file>